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265"/>
      </w:tblGrid>
      <w:tr w:rsidR="00DE6FB2" w14:paraId="3E2C4A81" w14:textId="77777777">
        <w:trPr>
          <w:trHeight w:val="420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17A4" w14:textId="77777777" w:rsidR="00DE6FB2" w:rsidRDefault="007959D5">
            <w:pPr>
              <w:widowControl w:val="0"/>
              <w:spacing w:line="240" w:lineRule="auto"/>
            </w:pPr>
            <w:r>
              <w:rPr>
                <w:b/>
                <w:sz w:val="26"/>
                <w:szCs w:val="26"/>
              </w:rPr>
              <w:t>Andy Götz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B144" w14:textId="77777777" w:rsidR="00DE6FB2" w:rsidRDefault="007959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role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thematic</w:t>
            </w:r>
            <w:proofErr w:type="spellEnd"/>
            <w:r>
              <w:rPr>
                <w:b/>
              </w:rPr>
              <w:t xml:space="preserve"> Research </w:t>
            </w:r>
            <w:proofErr w:type="spellStart"/>
            <w:r>
              <w:rPr>
                <w:b/>
              </w:rPr>
              <w:t>Infrastructures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EOSC </w:t>
            </w:r>
            <w:proofErr w:type="spellStart"/>
            <w:r>
              <w:rPr>
                <w:b/>
              </w:rPr>
              <w:t>nodes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ecosystem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beyond</w:t>
            </w:r>
            <w:proofErr w:type="spellEnd"/>
          </w:p>
        </w:tc>
      </w:tr>
      <w:tr w:rsidR="00DE6FB2" w14:paraId="1F220609" w14:textId="77777777">
        <w:trPr>
          <w:trHeight w:val="2535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17AC" w14:textId="77777777" w:rsidR="00DE6FB2" w:rsidRDefault="007959D5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114300" distB="114300" distL="114300" distR="114300" wp14:anchorId="633A6DEA" wp14:editId="53978CB0">
                  <wp:extent cx="1833563" cy="2114449"/>
                  <wp:effectExtent l="0" t="0" r="0" b="0"/>
                  <wp:docPr id="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21144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EF08" w14:textId="77777777" w:rsidR="00DE6FB2" w:rsidRDefault="007959D5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Andy Götz </w:t>
            </w:r>
            <w:proofErr w:type="spellStart"/>
            <w:r>
              <w:rPr>
                <w:b/>
              </w:rPr>
              <w:t>joined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ESRF </w:t>
            </w:r>
            <w:proofErr w:type="spellStart"/>
            <w:r>
              <w:rPr>
                <w:b/>
              </w:rPr>
              <w:t>when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started</w:t>
            </w:r>
            <w:proofErr w:type="spellEnd"/>
            <w:r>
              <w:rPr>
                <w:b/>
              </w:rPr>
              <w:t xml:space="preserve"> in 1987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software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engineer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 xml:space="preserve"> he </w:t>
            </w:r>
            <w:proofErr w:type="spellStart"/>
            <w:r>
              <w:rPr>
                <w:b/>
              </w:rPr>
              <w:t>has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two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sabbatical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breaks</w:t>
            </w:r>
            <w:proofErr w:type="spellEnd"/>
            <w:r>
              <w:rPr>
                <w:b/>
              </w:rPr>
              <w:t>.</w:t>
            </w:r>
            <w:r>
              <w:t xml:space="preserve"> He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worked</w:t>
            </w:r>
            <w:proofErr w:type="spellEnd"/>
            <w:r>
              <w:t xml:space="preserve"> on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accelerators</w:t>
            </w:r>
            <w:proofErr w:type="spellEnd"/>
            <w:r>
              <w:t xml:space="preserve"> and </w:t>
            </w:r>
            <w:proofErr w:type="spellStart"/>
            <w:r>
              <w:t>beamlines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ESRF,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and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. He </w:t>
            </w:r>
            <w:proofErr w:type="spellStart"/>
            <w:r>
              <w:t>l</w:t>
            </w:r>
            <w:r>
              <w:t>eads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Software Group at </w:t>
            </w:r>
            <w:proofErr w:type="spellStart"/>
            <w:r>
              <w:t>the</w:t>
            </w:r>
            <w:proofErr w:type="spellEnd"/>
            <w:r>
              <w:t xml:space="preserve"> ESRF </w:t>
            </w:r>
            <w:proofErr w:type="spellStart"/>
            <w:r>
              <w:t>since</w:t>
            </w:r>
            <w:proofErr w:type="spellEnd"/>
            <w:r>
              <w:t xml:space="preserve"> 2010. He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participated</w:t>
            </w:r>
            <w:proofErr w:type="spellEnd"/>
            <w:r>
              <w:t xml:space="preserve"> in a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EU </w:t>
            </w:r>
            <w:proofErr w:type="spellStart"/>
            <w:r>
              <w:t>projects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 he </w:t>
            </w:r>
            <w:proofErr w:type="spellStart"/>
            <w:r>
              <w:t>recently</w:t>
            </w:r>
            <w:proofErr w:type="spellEnd"/>
            <w:r>
              <w:t xml:space="preserve"> </w:t>
            </w:r>
            <w:proofErr w:type="spellStart"/>
            <w:r>
              <w:t>coordinated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PaNOSC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. He </w:t>
            </w:r>
            <w:proofErr w:type="spellStart"/>
            <w:r>
              <w:t>is</w:t>
            </w:r>
            <w:proofErr w:type="spellEnd"/>
            <w:r>
              <w:t xml:space="preserve"> an </w:t>
            </w:r>
            <w:proofErr w:type="spellStart"/>
            <w:r>
              <w:t>advocate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of</w:t>
            </w:r>
            <w:proofErr w:type="spellEnd"/>
            <w:r>
              <w:t xml:space="preserve">  Open</w:t>
            </w:r>
            <w:proofErr w:type="gramEnd"/>
            <w:r>
              <w:t xml:space="preserve"> Science </w:t>
            </w:r>
            <w:proofErr w:type="spellStart"/>
            <w:r>
              <w:t>especially</w:t>
            </w:r>
            <w:proofErr w:type="spellEnd"/>
            <w:r>
              <w:t xml:space="preserve"> Open Data and Open Source Software. He </w:t>
            </w:r>
            <w:proofErr w:type="spellStart"/>
            <w:r>
              <w:t>chairs</w:t>
            </w:r>
            <w:proofErr w:type="spellEnd"/>
            <w:r>
              <w:t xml:space="preserve"> a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commun</w:t>
            </w:r>
            <w:r>
              <w:t>ity-</w:t>
            </w:r>
            <w:proofErr w:type="spellStart"/>
            <w:r>
              <w:t>based</w:t>
            </w:r>
            <w:proofErr w:type="spellEnd"/>
            <w:r>
              <w:t xml:space="preserve"> open source </w:t>
            </w:r>
            <w:proofErr w:type="spellStart"/>
            <w:r>
              <w:t>projects</w:t>
            </w:r>
            <w:proofErr w:type="spellEnd"/>
            <w:r>
              <w:t xml:space="preserve">, and </w:t>
            </w:r>
            <w:proofErr w:type="spellStart"/>
            <w:r>
              <w:t>regularly</w:t>
            </w:r>
            <w:proofErr w:type="spellEnd"/>
            <w:r>
              <w:t xml:space="preserve"> </w:t>
            </w:r>
            <w:proofErr w:type="spellStart"/>
            <w:r>
              <w:t>speaks</w:t>
            </w:r>
            <w:proofErr w:type="spellEnd"/>
            <w:r>
              <w:t xml:space="preserve"> at international </w:t>
            </w:r>
            <w:proofErr w:type="spellStart"/>
            <w:r>
              <w:t>conferences</w:t>
            </w:r>
            <w:proofErr w:type="spellEnd"/>
            <w:r>
              <w:t xml:space="preserve">. He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International Union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Crystallography</w:t>
            </w:r>
            <w:proofErr w:type="spellEnd"/>
            <w:r>
              <w:t xml:space="preserve"> (</w:t>
            </w:r>
            <w:proofErr w:type="spellStart"/>
            <w:r>
              <w:t>IUCr</w:t>
            </w:r>
            <w:proofErr w:type="spellEnd"/>
            <w:r>
              <w:t xml:space="preserve">) </w:t>
            </w:r>
            <w:proofErr w:type="spellStart"/>
            <w:r>
              <w:t>Commission</w:t>
            </w:r>
            <w:proofErr w:type="spellEnd"/>
            <w:r>
              <w:t xml:space="preserve"> on Data. </w:t>
            </w:r>
            <w:r>
              <w:rPr>
                <w:b/>
              </w:rPr>
              <w:t xml:space="preserve">He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currently</w:t>
            </w:r>
            <w:proofErr w:type="spellEnd"/>
            <w:r>
              <w:rPr>
                <w:b/>
              </w:rPr>
              <w:t xml:space="preserve"> also </w:t>
            </w:r>
            <w:proofErr w:type="spellStart"/>
            <w:r>
              <w:rPr>
                <w:b/>
              </w:rPr>
              <w:t>working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</w:t>
            </w:r>
            <w:proofErr w:type="spellEnd"/>
            <w:r>
              <w:rPr>
                <w:b/>
              </w:rPr>
              <w:t xml:space="preserve"> time at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EOSC-A on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federation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handbook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774E521F" w14:textId="77777777" w:rsidR="00DE6FB2" w:rsidRDefault="00DE6FB2"/>
    <w:sectPr w:rsidR="00DE6FB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E3DC" w14:textId="77777777" w:rsidR="007959D5" w:rsidRDefault="007959D5">
      <w:pPr>
        <w:spacing w:line="240" w:lineRule="auto"/>
      </w:pPr>
      <w:r>
        <w:separator/>
      </w:r>
    </w:p>
  </w:endnote>
  <w:endnote w:type="continuationSeparator" w:id="0">
    <w:p w14:paraId="6B76FE9C" w14:textId="77777777" w:rsidR="007959D5" w:rsidRDefault="0079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474E" w14:textId="77777777" w:rsidR="007959D5" w:rsidRDefault="007959D5">
      <w:pPr>
        <w:spacing w:line="240" w:lineRule="auto"/>
      </w:pPr>
      <w:r>
        <w:separator/>
      </w:r>
    </w:p>
  </w:footnote>
  <w:footnote w:type="continuationSeparator" w:id="0">
    <w:p w14:paraId="74DBB444" w14:textId="77777777" w:rsidR="007959D5" w:rsidRDefault="00795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2DD1" w14:textId="77777777" w:rsidR="00DE6FB2" w:rsidRDefault="00DE6F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59CD"/>
    <w:multiLevelType w:val="multilevel"/>
    <w:tmpl w:val="9DAEA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7E2F12"/>
    <w:multiLevelType w:val="multilevel"/>
    <w:tmpl w:val="EBD048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B2"/>
    <w:rsid w:val="000A4A0D"/>
    <w:rsid w:val="00135BFA"/>
    <w:rsid w:val="001F14C5"/>
    <w:rsid w:val="00344999"/>
    <w:rsid w:val="004C644E"/>
    <w:rsid w:val="005854D2"/>
    <w:rsid w:val="006B5DF0"/>
    <w:rsid w:val="007959D5"/>
    <w:rsid w:val="007E4ABE"/>
    <w:rsid w:val="009A2F2A"/>
    <w:rsid w:val="00A17B1E"/>
    <w:rsid w:val="00B869D1"/>
    <w:rsid w:val="00DE6FB2"/>
    <w:rsid w:val="00E81AD9"/>
    <w:rsid w:val="00FD62C4"/>
    <w:rsid w:val="00FE0DDB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D661"/>
  <w15:docId w15:val="{96580CAB-1781-4341-9BB7-D5A9A52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International Hellenic University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Maragakis</dc:creator>
  <cp:lastModifiedBy>Michael Maragakis</cp:lastModifiedBy>
  <cp:revision>2</cp:revision>
  <dcterms:created xsi:type="dcterms:W3CDTF">2024-06-02T09:35:00Z</dcterms:created>
  <dcterms:modified xsi:type="dcterms:W3CDTF">2024-06-02T09:35:00Z</dcterms:modified>
</cp:coreProperties>
</file>